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825. “35岁职场危机，转行还是坚守”——35岁职场门槛与中年转行研究（新增批次）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825）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