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1024. “胃肠镜筛查，早筛早安心”——消化道肿瘤早筛（胃肠镜）消费与体检研究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确定行业：11_健康医疗（选择理由：贴合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研究对象：做过/计划做胃肠镜检查的中青年与家属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核心问题/变量：胃肠镜筛查动机（家族史/症状/体检）、费用与医保、无痛vs普通检查、预约时长与体验、复查依从性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胃肠镜筛查动机（家族史/症状/体检）、费用与医保（复查依从性）之间存在可检验的关系，且受群体差异（年龄/收入/地区/身份）调节（待验证）；H2：胃肠镜筛查动机（家族史/症状/体检）、费用与医保是影响复查依从性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🔶消化道肿瘤筛查指南与政策（国家癌症中心、卫健委）；🔶胃肠镜检查数据（须下载核验）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医院内镜中心渠道+体检人群问卷；获奖黑名单核对：近三年无胃肠镜早筛获奖题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🔶消化道肿瘤筛查指南与政策（国家癌症中心、卫健委）；🔶胃肠镜检查数据（须下载核验）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