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1061. “打工人胃肠镜，体检加胃肠镜”——上班族胃肠镜筛查（体检套餐加项）研究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研究阶段：early-mid（萌芽—成长期：需求与机会挖掘 + 意愿初探）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确定行业：11_健康医疗（选择理由：贴合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研究对象：体检套餐加做胃肠镜的上班族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核心问题/变量：加项动机（40岁关卡/症状）、无痛胃肠镜消费（2000+）、术前肠道准备体验、息肉检出与安心、复检间隔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H1：加项动机（40岁关卡/症状）、无痛胃肠镜消费（2000+）显著影响复检间隔（待验证）；H2：不同人群（年龄/收入/城市等级）在上述关系中存在调节作用（待验证）。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🔶健康体检与早癌筛查指南（卫健委、国家癌症中心）；🔶无痛胃肠镜普及数据（须下载核验）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体检中心渠道+客户问卷；获奖黑名单核对：近三年无体检胃肠镜获奖题（区别于1024早期筛查，聚焦体检场景）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🔶健康体检与早癌筛查指南（卫健委、国家癌症中心）；🔶无痛胃肠镜普及数据（须下载核验）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