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1064. “彩虹健康，脂肪肝干预”——体检后健康干预（三高+脂肪肝管理）服务研究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研究对象：参加体检后健康管理/干预服务（营养师、运动处方）的人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核心问题/变量：体检异常检出（三高/脂肪肝/结节）、健康管理服务（App/私教/营养）、付费与依从、指标改善、续费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H1：体检异常检出（三高/脂肪肝/结节）、健康管理服务（App/私教/营养）显著影响续费（待验证）；H2：不同人群（年龄/收入/城市等级）在上述关系中存在调节作用（待验证）。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🔶健康管理服务规范（卫健委）；🔶健康管理市场数据（行业报告须下载核验）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健康管理机构问卷+用户访谈；获奖黑名单核对：近三年无体检后干预获奖题（区别于889/1061，聚焦管理闭环）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🔶健康管理服务规范（卫健委）；🔶健康管理市场数据（行业报告须下载核验）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