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1149. “HPV男性接种，不止女性”——男性HPV疫苗接种（意愿、认知）研究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研究对象：男性（9-45岁）HPV疫苗接种意愿与接受度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核心问题/变量：男性HPV认知（喉癌/生殖器疣）、男性接种意愿、扩龄政策知晓（男性适应症）、接种渠道与费用、性别平等认知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男性HPV认知（喉癌/生殖器疣）、男性接种意愿（性别平等认知）之间存在可检验的关系，且受群体差异（年龄/收入/地区/身份）调节（待验证）；H2：男性HPV认知（喉癌/生殖器疣）、男性接种意愿是影响性别平等认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🔶HPV疫苗男性适应症批准（药监局）；🔶男性接种数据（疾控须下载核验）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疾控/男性社群问卷；获奖黑名单核对：近三年无男性HPV获奖题（区别于276/852女性HPV）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🔶HPV疫苗男性适应症批准（药监局）；🔶男性接种数据（疾控须下载核验）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