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1301. “慢病长处方，一次开仨月药”——慢性病长期处方（用药周期放宽）体验研究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研究对象：适用慢病长处方（一次开具2-4周以上）的慢病患者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核心问题/变量：慢病复诊开药频次（每月跑医院）、长处方政策（处方有效期放宽）、定点医院/药店拿药、线上续方、减少往返就医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慢病复诊开药频次（每月跑医院）、长处方政策（处方有效期放宽）（减少往返就医）之间存在可检验的关系，且受群体差异（年龄/收入/地区/身份）调节（待验证）；H2：慢病复诊开药频次（每月跑医院）、长处方政策（处方有效期放宽）是影响减少往返就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🔶慢性病长期处方管理规范（国家卫健委、医保局）；🔶长处方政策落地数据（须下载核验）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慢病患者问卷+医院药房访谈；获奖黑名单核对：近三年无慢病长处方获奖题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🔶慢性病长期处方管理规范（国家卫健委、医保局）；🔶长处方政策落地数据（须下载核验）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