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1324. “两癌筛查，免费也积极吗”——妇女两癌筛查（宫颈癌、乳腺癌）参与研究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确定行业：11_健康医疗（选择理由：贴合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研究对象：参与免费两癌筛查（城乡妇女）的女性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核心问题/变量：两癌筛查政策（免费/适龄）、筛查知晓与参与率、HPV检测与分流、筛查结果异常处理（复查）、农村妇女参与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两癌筛查政策（免费/适龄）、筛查知晓与参与率（农村妇女参与）之间存在可检验的关系，且受群体差异（年龄/收入/地区/身份）调节（待验证）；H2：两癌筛查政策（免费/适龄）、筛查知晓与参与率是影响农村妇女参与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🔶妇女两癌筛查与健康中国行动政策（卫健委、全国妇联）；🔶筛查数据（须下载核验）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妇保院渠道+受检女性问卷；获奖黑名单核对：近三年无两癌筛查获奖题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🔶妇女两癌筛查与健康中国行动政策（卫健委、全国妇联）；🔶筛查数据（须下载核验）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