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1325. “儿童窝沟封闭，护牙第一课”——儿童窝沟封闭（龋齿预防）消费研究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研究对象：为孩子做窝沟封闭/涂氟的家长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核心问题/变量：儿童龋齿高发（吃糖）、窝沟封闭预防（免费进校vs自费诊所）、涂氟频次、焦虑（看牙哭闹）、口腔习惯培养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儿童龋齿高发（吃糖）、窝沟封闭预防（免费进校vs自费诊所）（口腔习惯培养）之间存在可检验的关系，且受群体差异（年龄/收入/地区/身份）调节（待验证）；H2：儿童龋齿高发（吃糖）、窝沟封闭预防（免费进校vs自费诊所）是影响口腔习惯培养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🔶儿童口腔健康行动（卫健委）；🔶窝沟封闭项目数据（须下载核验）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口腔门诊问卷+家长访谈；获奖黑名单核对：近三年无窝沟封闭获奖题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🔶儿童口腔健康行动（卫健委）；🔶窝沟封闭项目数据（须下载核验）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