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197. “哄睡师，晚安陪你”——助眠陪伴服务（哄睡、晚安电台、陪聊）消费意愿研究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研究对象：有失眠困扰或睡前孤独感的 18—40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核心问题/变量：服务接触、睡眠困扰、价格接受、效果感知、隐私顾虑、复购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H1：服务接触、睡眠困扰显著影响复购（待验证）；H2：不同人群（年龄/收入/城市等级）在上述关系中存在调节作用（待验证）。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🔶"哄睡师"为新兴职业（主流媒体多次报道，需引原文）；✅睡眠经济5737亿元（第三批已核验）；✅情绪疗愈经济近4万亿元（第五六批证据）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睡眠社群/电台App用户渠道；与79题（睡眠）区分：聚焦陪伴服务形式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🔶"哄睡师"为新兴职业（主流媒体多次报道，需引原文）；✅睡眠经济5737亿元（第三批已核验）；✅情绪疗愈经济近4万亿元（第五六批证据）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