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444. “家庭医生，签约服务”——家庭医生签约服务体验与利用率研究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研究对象：签约家庭医生/社区全科医生的居民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核心问题/变量：签约知晓、服务内容（随访/转诊/开药）、利用率、对基层信任、续签意愿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签约知晓、服务内容（随访/转诊/开药）（续签意愿）之间存在可检验的关系，且受群体差异（年龄/收入/地区/身份）调节（待验证）；H2：签约知晓、服务内容（随访/转诊/开药）是影响续签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✅国家推进家庭医生签约服务（卫健委政策背景）；🔶签约覆盖率（卫健委数据需核验）；✅分级诊疗制度（背景）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社区卫生服务中心渠道；与288题（县域医共体）区分：聚焦签约制度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✅国家推进家庭医生签约服务（卫健委政策背景）；🔶签约覆盖率（卫健委数据需核验）；✅分级诊疗制度（背景）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