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046. “AI 就医，可信几何”——公众对 AI 医疗健康咨询工具的使用意愿与信任研究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研究对象：18—60 岁使用过在线问诊/AI 健康咨询的公众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核心问题/变量：感知风险、信任、信息质量、使用意愿、行为意向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H1：感知风险、信任（行为意向）之间存在可检验的关系，且受群体差异（年龄/收入/地区/身份）调节（待验证）；H2：感知风险、信任是影响行为意向的关键因素（待验证）。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