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587. “护眼经济，视觉健康”——青少年近视防控消费研究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研究对象：为孩子做近视防控（OK镜/低浓度阿托品/护眼灯）的家长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核心问题/变量：近视防控手段知晓与选择、费用与医保、验配机构信任、护眼产品（台灯/眼镜）消费、户外活动落实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近视防控手段知晓与选择、费用与医保（户外活动落实）之间存在可检验的关系，且受群体差异（年龄/收入/地区/身份）调节（待验证）；H2：近视防控手段知晓与选择、费用与医保是影响户外活动落实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✅儿童青少年近视防控政策（教育部、卫健委）；🔶OK镜与防控市场规模（行业报告须下载核验）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眼科机构渠道+家长社群问卷；区别于437（视疲劳成人）聚焦青少年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✅儿童青少年近视防控政策（教育部、卫健委）；🔶OK镜与防控市场规模（行业报告须下载核验）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