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636. “体检报告解读，AI 来帮”——体检报告AI解读服务消费研究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研究对象：做过体检并关注报告解读的中青年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核心问题/变量：体检报告阅读困惑、AI解读工具使用（拍照/上传）、解读准确性信任、付费意愿、异常指标就医转化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H1：体检报告阅读困惑、AI解读工具使用（拍照/上传）显著影响异常指标就医转化（待验证）；H2：不同人群（年龄/收入/城市等级）在上述关系中存在调节作用（待验证）。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🔶AI健康解读产品动态（科技媒体须下载核验）；✅健康管理服务政策（卫健委）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体检机构渠道+AI产品用户问卷；获奖黑名单核对：近三年无AI体检解读获奖题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🔶AI健康解读产品动态（科技媒体须下载核验）；✅健康管理服务政策（卫健委）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