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778. “互联网医院，线上复诊”——互联网医院使用与信任研究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研究对象：使用互联网医院（复诊/开方/送药）的患者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核心问题/变量：线上复诊场景（慢病/常见病）、医生资质信任、处方与药品配送、医保结算衔接、与传统就医对比、满意度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线上复诊场景（慢病/常见病）、医生资质信任（满意度）之间存在可检验的关系，且受群体差异（年龄/收入/地区/身份）调节（待验证）；H2：线上复诊场景（慢病/常见病）、医生资质信任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✅互联网诊疗管理办法（卫健委）；🔶互联网医院数量与问诊数据（须下载核验）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医院渠道问卷+运营方访谈；获奖黑名单核对：近三年无互联网医院获奖题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✅互联网诊疗管理办法（卫健委）；🔶互联网医院数量与问诊数据（须下载核验）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