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808. “乌梅汤养生饮，中药代茶饮”——中药代茶饮（乌梅汤、酸梅汤）消费研究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研究对象：购买中药代茶饮（医院配方/奶茶联名）的年轻人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核心问题/变量：中药茶饮消费动机（养生/新鲜/打卡）、渠道（中医院/奶茶店）、价格接受、功效认知、医生开方vs网红配方、复购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H1：中药茶饮消费动机（养生/新鲜/打卡）、渠道（中医院/奶茶店）显著影响复购（待验证）；H2：不同人群（年龄/收入/城市等级）在上述关系中存在调节作用（待验证）。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🔶乌梅汤中药茶饮热潮报道（央媒须下载核验）；✅中医药养生保健规范（国家中医药局）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药房/茶饮渠道问卷+中医师访谈；获奖黑名单核对：近三年无中药茶饮获奖题（区别于81中医药潮）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🔶乌梅汤中药茶饮热潮报道（央媒须下载核验）；✅中医药养生保健规范（国家中医药局）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