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943. “减重门诊，科学减重”——医院减重门诊（医学减重）消费研究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研究对象：就诊减重门诊/医学减重（药物/手术评估）的超重人群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核心问题/变量：减重诉求（健康/体态）、门诊方案（饮食/药物/GLP-1）、费用与医保、体重反弹、与网红减肥法对比、依从性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减重诉求（健康/体态）、门诊方案（饮食/药物/GLP-1）（依从性）之间存在可检验的关系，且受群体差异（年龄/收入/地区/身份）调节（待验证）；H2：减重诉求（健康/体态）、门诊方案（饮食/药物/GLP-1）是影响依从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🔶体重管理年行动与减重门诊建设（卫健委）；🔶减重药物市场数据（须下载核验）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医院减重科渠道+患者问卷；获奖黑名单核对：近三年无减重门诊获奖题（区别于82科学减重泛题，聚焦门诊医学路径）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🔶体重管理年行动与减重门诊建设（卫健委）；🔶减重药物市场数据（须下载核验）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