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985. “颈椎腰椎病年轻化，理疗消费”——久坐族颈椎、腰椎健康与理疗消费研究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研究对象：受颈椎/腰椎困扰（久坐）的上班族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核心问题/变量：颈腰椎问题年轻化（低头族）、理疗消费（推拿/针灸/筋膜刀）、按摩椅/护具购买、办公人体工学投入、就医与复发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H1：颈腰椎问题年轻化（低头族）、理疗消费（推拿/针灸/筋膜刀）显著影响就医与复发（待验证）；H2：不同人群（年龄/收入/城市等级）在上述关系中存在调节作用（待验证）。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🔶职业病防治与脊柱健康宣传（卫健委）；🔶理疗市场数据（行业报告须下载核验）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职场问卷+理疗机构访谈；获奖黑名单核对：近三年无颈椎理疗获奖题（区别于876运动康复，聚焦坐姿职业病）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🔶职业病防治与脊柱健康宣传（卫健委）；🔶理疗市场数据（行业报告须下载核验）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