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1077. “研学基地认证，规范研学团”——研学基地（认证挂牌）接待服务研究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确定行业：12_教育与培训（选择理由：贴合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研究对象：体验研学基地（挂牌认证）课程的学生研学团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核心问题/变量：研学基地课程设计（手工/农耕/科技）、认证挂牌感知（可信度）、收费与一日游、教师带队体验、复团率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研学基地课程设计（手工/农耕/科技）、认证挂牌感知（可信度）（复团率）之间存在可检验的关系，且受群体差异（年龄/收入/地区/身份）调节（待验证）；H2：研学基地课程设计（手工/农耕/科技）、认证挂牌感知（可信度）是影响复团率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🔶研学旅行基地认证与管理政策（教育部、文旅部）；🔶研学基地名单数据（须下载核验）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研学基地渠道+带队教师问卷；获奖黑名单核对：近三年无研学基地认证获奖题（区别于821研学质量，聚焦基地规范）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🔶研学旅行基地认证与管理政策（教育部、文旅部）；🔶研学基地名单数据（须下载核验）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