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1209. “高校AI通识课，人人学AI”——高校AI通识教育（课程）学习研究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研究对象：修读高校AI通识课程的大学生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核心问题/变量：AI通识课内容（工具使用/原理/伦理）、选课热度（抢课）、AI素养提升、跨专业应用、课程评价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通识课内容（工具使用/原理/伦理）、选课热度（抢课）（课程评价）之间存在可检验的关系，且受群体差异（年龄/收入/地区/身份）调节（待验证）；H2：AI通识课内容（工具使用/原理/伦理）、选课热度（抢课）是影响课程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🔶高校AI教育与人机协同政策（教育部）；🔶AI通识课数据（高校案例须下载核验）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高校问卷+教务访谈；获奖黑名单核对：近三年无高校AI通识课获奖题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🔶高校AI教育与人机协同政策（教育部）；🔶AI通识课数据（高校案例须下载核验）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