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017. “AI伴学，家长买单”——中小学生 AI 学习工具的家长付费意愿研究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研究对象：K12 学生家长，建议只选一个学段。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核心问题/变量：学习效果预期、内容准确性、隐私安全、价格、教师态度、付费意愿。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H1：学习效果预期、内容准确性（付费意愿。）之间存在可检验的关系，且受群体差异（年龄/收入/地区/身份）调节（待验证）；H2：学习效果预期、内容准确性是影响付费意愿。的关键因素（待验证）。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S7，AIGC 应用发展报告；S4，教育改革政策。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学校家长群、培训机构或社区家长群取样。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S7，AIGC 应用发展报告；S4，教育改革政策。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