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249. “AI生成课程，学习新供给”——AI生成课程、数字人讲师学习产品接受度研究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研究对象：购买过知识付费产品（网课/专栏/训练营）的消费者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核心问题/变量：品类偏好（职场/技能/兴趣）、付费动机、完课率、价格接受、复购与维权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H1：品类偏好（职场/技能/兴趣）、付费动机显著影响复购与维权（待验证）；H2：不同人群（年龄/收入/城市等级）在上述关系中存在调节作用（待验证）。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🔶知识付费市场规模（艾媒等报告需下载核对）；✅AIGC学习热潮（生成式AI用户5.15亿背景）；✅终身学习政策背景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知识付费平台（得到/知乎/抖音课堂）用户渠道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🔶知识付费市场规模（艾媒等报告需下载核对）；✅AIGC学习热潮（生成式AI用户5.15亿背景）；✅终身学习政策背景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