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375. “AI考证热，速成还是速朽”——AI相关证书、速成班报考与防骗研究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研究对象：近两年考过证（职业资格/技能证书）的青年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核心问题/变量：考证动机（求职/涨薪/焦虑）、花费（培训/报名）、证书筛选与防骗、收益感知、后悔率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考证动机（求职/涨薪/焦虑）、花费（培训/报名）（后悔率）之间存在可检验的关系，且受群体差异（年龄/收入/地区/身份）调节（待验证）；H2：考证动机（求职/涨薪/焦虑）、花费（培训/报名）是影响后悔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🔶考证经济年产值近3000亿元（教材/培训/咨询/住宿全链）；✅人社部技能等级认定制度、全国联网查询系统；✅"免考包过是诈骗"官方提示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职业培训社群里、高校就业指导渠道；贴近大学生评委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🔶考证经济年产值近3000亿元（教材/培训/咨询/住宿全链）；✅人社部技能等级认定制度、全国联网查询系统；✅"免考包过是诈骗"官方提示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