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379. “技能升级，AI时代的饭碗”——职场人数字技能培训（AI、数据分析）消费意愿研究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研究对象：在职人群（25—45岁）及在校生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核心问题/变量：AI技能焦虑、培训课程选择（线上/线下）、价格接受（几千元）、证书价值、培训效果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H1：AI技能焦虑、培训课程选择（线上/线下）显著影响培训效果（待验证）；H2：不同人群（年龄/收入/城市等级）在上述关系中存在调节作用（待验证）。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✅生成式AI用户5.15亿（已核验）；✅AI渗透行业超80%（国家发改委）；🔶数字技能培训市场（机构报告需核验）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培训机构/知识付费用户渠道；与249题（知识付费）区分：聚焦职业数字技能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✅生成式AI用户5.15亿（已核验）；✅AI渗透行业超80%（国家发改委）；🔶数字技能培训市场（机构报告需核验）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