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044. “AI 讲坛，因材施教”——大学生对 AI 个性化辅导工具的使用行为与学习效果研究（区别于第一批 AI 助学）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 AI 进行个性化学习的大学生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核心问题/变量：个性化感知、学习投入、学习成效感知、持续使用意愿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H1：个性化感知、学习投入（持续使用意愿）之间存在可检验的关系，且受群体差异（年龄/收入/地区/身份）调节（待验证）；H2：个性化感知、学习投入是影响持续使用意愿的关键因素（待验证）。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