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486. “共享自习舱，沉浸式独处”——共享自习舱、舱式空间（睡眠舱、唱吧、自习舱）消费研究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研究对象：使用过共享自习舱/睡眠舱/K歌舱/直播舱的消费者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核心问题/变量：使用场景（午休/备考/录音）、时段收费、卫生与私密、点位分布、复购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H1：使用场景（午休/备考/录音）、时段收费显著影响复购（待验证）；H2：不同人群（年龄/收入/城市等级）在上述关系中存在调节作用（待验证）。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🔶共享舱业态（"无人智能舱"媒体需核验）；✅共享经济监管（市场监管背景）；✅"i人经济"独处消费（第五六轮证据）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商场/写字楼舱点现场；与151题（自习室）区分：聚焦舱式空间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🔶共享舱业态（"无人智能舱"媒体需核验）；✅共享经济监管（市场监管背景）；✅"i人经济"独处消费（第五六轮证据）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