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594. “老年大学抢课难，银发学习热”——老年大学报名与银发教育扩容研究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研究对象：老年大学学员及抢课失败的老年人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核心问题/变量：老年大学热门课程（声乐/手机/舞蹈）、抢课竞争感知、课程收费与供给、线上老年教育替代、扩容期待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年大学热门课程（声乐/手机/舞蹈）、抢课竞争感知（扩容期待）之间存在可检验的关系，且受群体差异（年龄/收入/地区/身份）调节（待验证）；H2：老年大学热门课程（声乐/手机/舞蹈）、抢课竞争感知是影响扩容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✅老年教育政策（教育部、老龄办）；🔶老年大学学位供需数据（须下载核验）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老年大学渠道问卷+校方访谈；区别于106（银发教育总览）聚焦抢课与扩容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✅老年教育政策（教育部、老龄办）；🔶老年大学学位供需数据（须下载核验）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