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604. “AI 批改作业，教师减负了吗”——AI 辅助作业批改在学校的应用研究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研究对象：使用AI批改作业的中小学教师、家长及教研员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核心问题/变量：AI批改使用场景（作文/客观题）、效率提升感知、批改准确率信任、对学生反馈质量影响、隐私与替代担忧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批改使用场景（作文/客观题）、效率提升感知（隐私与替代担忧）之间存在可检验的关系，且受群体差异（年龄/收入/地区/身份）调节（待验证）；H2：AI批改使用场景（作文/客观题）、效率提升感知是影响隐私与替代担忧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🔶AI批改产品应用报道（教育媒体须下载核验）；✅教育数字化战略行动（教育部）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教师社群问卷+教育科技企业访谈；获奖黑名单核对：近三年无AI批改获奖题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🔶AI批改产品应用报道（教育媒体须下载核验）；✅教育数字化战略行动（教育部）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