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821. “研学热背后的冷思考，孩子还是遛娃”——研学旅行质量与家长满意度研究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研究对象：报名研学旅行（含低价研学）的家长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核心问题/变量：研学报名动机（学中玩/跟风）、课程含金量（游多学少）、价格（几百到上万）、安全与带队、满意度与投诉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研学报名动机（学中玩/跟风）、课程含金量（游多学少）（满意度与投诉）之间存在可检验的关系，且受群体差异（年龄/收入/地区/身份）调节（待验证）；H2：研学报名动机（学中玩/跟风）、课程含金量（游多学少）是影响满意度与投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🔶研学市场乱象整治（教育部、文旅部）；🔶研学旅行投诉数据（消协须下载核验）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家长社群问卷+研学机构访谈；获奖黑名单核对：近三年无研学质量获奖题（区别于78研学满意度）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🔶研学市场乱象整治（教育部、文旅部）；🔶研学旅行投诉数据（消协须下载核验）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