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879. “高考复读，再战一年”——复读生复读决策与消费研究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研究对象：选择复读（高四）的学生及家长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核心问题/变量：复读决策（分数/志愿滑档）、复读学校/机构费用（万元级）、心理压力、提分幅度、复读班管理、再考结果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复读决策（分数/志愿滑档）、复读学校/机构费用（万元级）（再考结果）之间存在可检验的关系，且受群体差异（年龄/收入/地区/身份）调节（待验证）；H2：复读决策（分数/志愿滑档）、复读学校/机构费用（万元级）是影响再考结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🔶复读政策与规范（教育部）；🔶复读市场报道（须下载核验）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复读学校渠道+学生/家长问卷；获奖黑名单核对：近三年无复读消费获奖题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🔶复读政策与规范（教育部）；🔶复读市场报道（须下载核验）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