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908. “高校食堂上新，卷起来了”——高校食堂（网红菜、新业态）满意度研究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研究对象：在校大学生（经历高校食堂改革）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核心问题/变量：食堂菜品创新（网红菜/夜宵）、窗口业态（连锁/档口）、价格与补贴、就餐体验（环境/排队）、外卖进校、满意度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食堂菜品创新（网红菜/夜宵）、窗口业态（连锁/档口）（满意度）之间存在可检验的关系，且受群体差异（年龄/收入/地区/身份）调节（待验证）；H2：食堂菜品创新（网红菜/夜宵）、窗口业态（连锁/档口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🔶高校食堂管理改革政策（教育部）；🔶高校餐饮服务案例（须下载核验）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高校渠道问卷+后勤访谈；获奖黑名单核对：近三年无高校食堂获奖题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🔶高校食堂管理改革政策（教育部）；🔶高校餐饮服务案例（须下载核验）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