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945. “研学旅行指导师，新职业”——研学旅行指导师职业（新职业）认知研究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研究对象：研学指导师从业者、计划入行人员、研学机构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核心问题/变量：研学指导师职业化（新职业发布）、从业资质（证书/培训）、工作内容与待遇、职业认同、人才缺口、发展前景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研学指导师职业化（新职业发布）、从业资质（证书/培训）（发展前景）之间存在可检验的关系，且受群体差异（年龄/收入/地区/身份）调节（待验证）；H2：研学指导师职业化（新职业发布）、从业资质（证书/培训）是影响发展前景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🔶研学旅行指导师新职业发布（人社部、文旅部）；🔶新职业数据（须下载核验）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从业者问卷+人社部门访谈；获奖黑名单核对：近三年无研学指导师职业获奖题（区别于591研学导师泛题，聚焦新职业身份）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🔶研学旅行指导师新职业发布（人社部、文旅部）；🔶新职业数据（须下载核验）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