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977. “银龄教师下乡，支教再出发”——退休教师支教（银龄计划）参与研究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研究对象：参加银龄讲学/退休教师支教计划的退休教师、受援学校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核心问题/变量：银龄支教参与动机（发挥余热）、服务内容（教学/带教）、生活安排与补贴、乡村学校受益、可持续招募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银龄支教参与动机（发挥余热）、服务内容（教学/带教）（可持续招募）之间存在可检验的关系，且受群体差异（年龄/收入/地区/身份）调节（待验证）；H2：银龄支教参与动机（发挥余热）、服务内容（教学/带教）是影响可持续招募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🔶银龄讲学计划（教育部）；🔶银龄教师支教报道（须下载核验）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银龄教师问卷+教育局访谈；获奖黑名单核对：近三年无银龄支教获奖题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🔶银龄讲学计划（教育部）；🔶银龄教师支教报道（须下载核验）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