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996. “大学选修课抢课，网红课爆火”——高校网红选修课（抢课）现象研究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研究对象：抢大学生涯热门选修课（网红课）的学生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核心问题/变量：网红选修课类型（恋爱/咖啡/无人机）、抢课难度（秒空）、选课动机（兴趣/凑学分）、课程质量与评分、二次开课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网红选修课类型（恋爱/咖啡/无人机）、抢课难度（秒空）（二次开课）之间存在可检验的关系，且受群体差异（年龄/收入/地区/身份）调节（待验证）；H2：网红选修课类型（恋爱/咖啡/无人机）、抢课难度（秒空）是影响二次开课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🔶高校课程思政与通识教育改革（教育部）；🔶网红选修课报道（须下载核验）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高校问卷+教务访谈；获奖黑名单核对：近三年无网红选修课获奖题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🔶高校课程思政与通识教育改革（教育部）；🔶网红选修课报道（须下载核验）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