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170. “乡村积分制，攒分换服务”——乡村治理积分制的村民参与意愿研究（新颖化更新）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新颖化批次（替换撞车/过气题，编号不变）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按行业分类-14_乡村振兴与县域经济（编号 170）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