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1297. “男颜经济，男生的护肤台”——男性护肤（男颜经济）消费研究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研究对象：使用护肤品/化妆的年轻男性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核心问题/变量：男性护肤需求（基础保湿/控油）、男颜经济升温、男性美妆（遮瑕/素颜霜）、性别标签突破、消费金额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H1：男性护肤需求（基础保湿/控油）、男颜经济升温显著影响消费金额（待验证）；H2：不同人群（年龄/收入/城市等级）在上述关系中存在调节作用（待验证）。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🔶男性美妆护肤市场数据（行业报告须下载核验）；✅化妆品监管规范（药监局）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男性消费者问卷+美妆品牌访谈；获奖黑名单核对：近三年无男性护肤获奖题（区别于473男性美妆泛题，聚焦护肤品类日常化）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🔶男性美妆护肤市场数据（行业报告须下载核验）；✅化妆品监管规范（药监局）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