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1299. “国风美甲，指尖上的东方美学”——国风美甲（中式元素）消费研究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研究对象：做国风美甲（缠花/螺钿/水墨）的女性消费者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核心问题/变量：国风美甲设计（中式元素/新中式）、与日系韩系对比、价格带、国风审美认同、复购、DIY教程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H1：国风美甲设计（中式元素/新中式）、与日系韩系对比显著影响DIY教程（待验证）；H2：不同人群（年龄/收入/城市等级）在上述关系中存在调节作用（待验证）。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🔶美甲行业规范（卫健/市场监管部门）；🔶国风美甲数据（须下载核验）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美甲店问卷+美甲师访谈；获奖黑名单核对：近三年无国风美甲获奖题（区别于1250美甲泛题，聚焦国风设计）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🔶美甲行业规范（卫健/市场监管部门）；🔶国风美甲数据（须下载核验）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