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200. “上门美甲美容，美丽到家”——柔性到家美容服务（美甲、美睫、推拿）消费行为研究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确定行业：17_美妆服饰与珠宝（选择理由：贴合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研究对象：使用过上门美甲/美睫/美容/推拿服务的消费者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核心问题/变量：使用场景、平台选择、价格接受、安全信任、满意度、复购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H1：使用场景、平台选择显著影响复购（待验证）；H2：不同人群（年龄/收入/城市等级）在上述关系中存在调节作用（待验证）。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🔶上门美容服务市场规模（行业报告需核验）；✅即时零售/生活服务数字化趋势（第三批即时零售1万亿证据）；✅美业数字化报告（🔶）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到家服务平台（美团/河狸家）用户渠道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🔶上门美容服务市场规模（行业报告需核验）；✅即时零售/生活服务数字化趋势（第三批即时零售1万亿证据）；✅美业数字化报告（🔶）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