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520. “AR试穿，虚拟试衣间”——AR、VR美妆试穿体验消费研究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确定行业：17_美妆服饰与珠宝（选择理由：贴合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研究对象：用过美妆试色/虚拟试衣（AR试穿）功能的消费者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核心问题/变量：AR试穿使用场景（线上购物决策/探店）、还原度体验满意度、对冲动购买影响、线下扫码试穿引流效果、技术期待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H1：AR试穿使用场景（线上购物决策/探店）、还原度体验满意度显著影响技术期待（待验证）；H2：不同人群（年龄/收入/城市等级）在上述关系中存在调节作用（待验证）。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🔶AR试穿在美妆/服饰渗透率数据（行业报告须下载核验）；✅AI+消费体验政策导向（已有线索）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美妆零售渠道+电商用户问卷；区别于257（成分党）：聚焦体验技术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🔶AR试穿在美妆/服饰渗透率数据（行业报告须下载核验）；✅AI+消费体验政策导向（已有线索）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