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817. “素人改造，美妆蜕变”——素人改造（美妆变装）内容消费研究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研究对象：观看美妆博主素人改造（变装）视频并效仿的观众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核心问题/变量：素人改造内容观看动机（借鉴/爽感）、同款化妆品的“带货”购买、改造前后对比吸引力、审美标准影响、理性消费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H1：素人改造内容观看动机（借鉴/爽感）、同款化妆品的“带货”购买显著影响理性消费（待验证）；H2：不同人群（年龄/收入/城市等级）在上述关系中存在调节作用（待验证）。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🔶美妆内容生态数据（平台报告须下载核验）；✅化妆品功效宣传规范（药监局）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美妆内容用户问卷+博主/机构访谈；获奖黑名单核对：近三年无素人改造获奖题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🔶美妆内容生态数据（平台报告须下载核验）；✅化妆品功效宣传规范（药监局）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