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931. “妆前妆后反差，美妆特效”——美妆特效滤镜（AI变美）与容貌焦虑研究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研究对象：重度使用美颜滤镜/AI美妆特效（拍照/直播）的年轻人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核心问题/变量：美颜滤镜使用强度、AI变美功能（AI写真/换妆）付费、容貌焦虑与依赖、现实vs滤镜落差、素颜自信、理性使用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H1：美颜滤镜使用强度、AI变美功能（AI写真/换妆）付费显著影响理性使用（待验证）；H2：不同人群（年龄/收入/城市等级）在上述关系中存在调节作用（待验证）。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🔶AI美颜与算法治理（网信办）；🔶容貌焦虑讨论数据（媒体须下载核验）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社交媒体用户问卷；获奖黑名单核对：近三年无美颜滤镜获奖题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🔶AI美颜与算法治理（网信办）；🔶容貌焦虑讨论数据（媒体须下载核验）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