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1095. “父母手机课堂，隔代带娃新技能”——祖辈带娃（孙辈）数字技能培训研究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研究对象：帮忙带孙辈的祖辈及家庭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核心问题/变量：隔代带娃比例（双职工家庭）、祖辈数字需求（线上作业/接送群）、手机培训课堂、代际沟通改善、育儿理念冲突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H1：隔代带娃比例（双职工家庭）、祖辈数字需求（线上作业/接送群）显著影响育儿理念冲突（待验证）；H2：不同人群（年龄/收入/城市等级）在上述关系中存在调节作用（待验证）。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🔶全民数字素养提升行动（中央网信办）；🔶社区手机课堂案例（须下载核验）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社区课堂问卷+祖辈学员访谈；获奖黑名单核对：近三年无隔代数培获奖题（区别于382随迁老人适应）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🔶全民数字素养提升行动（中央网信办）；🔶社区手机课堂案例（须下载核验）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