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1097. “母乳喂养门诊，追奶帮手”——母乳喂养支持（门诊、指导师）服务研究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研究对象：接受母乳喂养指导（门诊/通乳师）的新手妈妈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核心问题/变量：母乳喂养困难（追奶/堵奶/乳头混淆）、指导服务消费（门诊/上门通乳）、费用与频次、医院母乳门诊、产后支持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H1：母乳喂养困难（追奶/堵奶/乳头混淆）、指导服务消费（门诊/上门通乳）显著影响产后支持（待验证）；H2：不同人群（年龄/收入/城市等级）在上述关系中存在调节作用（待验证）。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🔶母乳喂养促进行动计划（卫健委）；🔶母乳喂养指导服务规范（须下载核验）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妇产医院渠道+妈妈社群问卷；获奖黑名单核对：近三年无母乳喂养服务获奖题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🔶母乳喂养促进行动计划（卫健委）；🔶母乳喂养指导服务规范（须下载核验）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