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1369. “多子女养育，二孩三孩家庭账本”——多子女家庭（养育成本）消费研究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研究对象：二孩/三孩家庭（养育成本）的父母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核心问题/变量：多孩养育成本（教育/住房/医疗）、育儿资源分配（时间/金钱）、兄弟姐妹关系、政策补贴（生育补贴）、大孩心理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多孩养育成本（教育/住房/医疗）、育儿资源分配（时间/金钱）（大孩心理）之间存在可检验的关系，且受群体差异（年龄/收入/地区/身份）调节（待验证）；H2：多孩养育成本（教育/住房/医疗）、育儿资源分配（时间/金钱）是影响大孩心理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🔶生育支持政策体系（国务院、卫健委）；🔶多孩家庭数据（统计局须下载核验）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多孩家庭问卷+育儿机构访谈；获奖黑名单核对：近三年无多子女养育获奖题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🔶生育支持政策体系（国务院、卫健委）；🔶多孩家庭数据（统计局须下载核验）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