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479. “老爸的钓鱼课，老少的传承”——代际兴趣传承（钓鱼、书法、围棋）消费研究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研究对象：跟长辈学习兴趣技能（钓鱼/书法/棋牌/园艺）的年轻人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核心问题/变量：传承兴趣类型、学习动机（陪伴/文化/解压）、消费支出、代际互动质量、传承意愿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H1：传承兴趣类型、学习动机（陪伴/文化/解压）显著影响传承意愿（待验证）；H2：不同人群（年龄/收入/城市等级）在上述关系中存在调节作用（待验证）。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🔶钓鱼群体年轻化（"钓鱼佬"媒体议题需引原文）；✅钓鱼经济规模（第七轮已核验）；✅代际文化传承（社会背景）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钓鱼社群/社区兴趣组渠道；与180题（钓鱼经济）区分：聚焦代际传承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🔶钓鱼群体年轻化（"钓鱼佬"媒体议题需引原文）；✅钓鱼经济规模（第七轮已核验）；✅代际文化传承（社会背景）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