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494. “祖孙夏令营，隔代陪伴”——隔代研学、祖孙出游消费需求研究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研究对象：带孙辈参加研学/出游的祖辈家庭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核心问题/变量：祖孙游动机、目的地（博物馆/农场）、费用承担、隔代教育理念、体力限制、满意度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祖孙游动机、目的地（博物馆/农场）（满意度）之间存在可检验的关系，且受群体差异（年龄/收入/地区/身份）调节（待验证）；H2：祖孙游动机、目的地（博物馆/农场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🔶隔代亲子游产品（OTA"祖孙游"产品媒体）；✅研学游2亿人次（已核验）；✅"一老一小"政策（已核验）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研学机构/社区渠道；与478题（亲子研学）区分：聚焦祖辈视角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🔶隔代亲子游产品（OTA"祖孙游"产品媒体）；✅研学游2亿人次（已核验）；✅"一老一小"政策（已核验）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