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800. “奶奶带娃，隔代消费决策”——隔代育儿中的消费决策（祖辈主导）研究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研究对象：主要由祖辈带娃的三代家庭（父母+祖辈）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核心问题/变量：隔代带娃的消费决策（奶粉/玩具/兴趣班）、代际观念冲突（科学vs经验）、父母vs祖辈支出、沟通协商、满意度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H1：隔代带娃的消费决策（奶粉/玩具/兴趣班）、代际观念冲突（科学vs经验）显著影响满意度（待验证）；H2：不同人群（年龄/收入/城市等级）在上述关系中存在调节作用（待验证）。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🔶隔代育儿话题报道（媒体须下载核验）；✅生育支持与家庭发展政策（卫健委）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三代家庭问卷+母婴社群访谈；获奖黑名单核对：近三年无隔代消费决策获奖题（区别于476隔代育儿泛题）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🔶隔代育儿话题报道（媒体须下载核验）；✅生育支持与家庭发展政策（卫健委）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