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084. “家政提质，品质生活”——家政服务（保洁、育婴、养老照护）需求与服务质量研究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研究对象：近一年使用过家政服务的家庭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核心问题/变量：服务类型、选户因素（平台/口碑/价格）、信任、满意度、复购与转介绍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H1：服务类型、选户因素（平台/口碑/价格）显著影响复购与转介绍（待验证）；H2：不同人群（年龄/收入/城市等级）在上述关系中存在调节作用（待验证）。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✅商务部等9部门《关于促进家政服务业高质量发展的若干政策措施》（2026-07-13印发）；🔶我国家政服务业规模持续增长、从业人员超3000万（行业报告待核验）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家政平台（58到家/天鹅到家）用户+社区渠道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✅商务部等9部门《关于促进家政服务业高质量发展的若干政策措施》（2026-07-13印发）；🔶我国家政服务业规模持续增长、从业人员超3000万（行业报告待核验）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