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934. “多孩家庭母婴室，社会支持”——多孩家庭出行与公共支持（母婴室、设施）研究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研究对象：带两孩以上出行的多孩家庭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核心问题/变量：多孩出行痛点（推车/座位）、母婴室/家庭卫生间使用、公共交通优待、商场儿童设施、生育支持感知、改进诉求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多孩出行痛点（推车/座位）、母婴室/家庭卫生间使用（改进诉求）之间存在可检验的关系，且受群体差异（年龄/收入/地区/身份）调节（待验证）；H2：多孩出行痛点（推车/座位）、母婴室/家庭卫生间使用是影响改进诉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🔶生育友好社会建设政策（卫健委、住建部）；🔶多孩家庭出行调查（须下载核验）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多孩家庭问卷+公共场所访谈；获奖黑名单核对：近三年无多孩出行获奖题（区别于777母婴室泛题）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🔶生育友好社会建设政策（卫健委、住建部）；🔶多孩家庭出行调查（须下载核验）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