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043. “语音助手，唤醒即用”——智能音箱、AI语音助手家庭使用行为研究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研究对象：家中使用智能音箱/语音助手的家庭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核心问题/变量：使用场景（定闹钟/听新闻/控制家电）、唤醒频次下降（吃灰）、隐私顾虑（录音）、与触屏对比、复购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H1：使用场景（定闹钟/听新闻/控制家电）、唤醒频次下降（吃灰）显著影响复购（待验证）；H2：不同人群（年龄/收入/城市等级）在上述关系中存在调节作用（待验证）。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🔶智能音箱出货量（IDC/洛图科技数据需核验）；✅语音助手生态（小爱同学/天猫精灵案例）；✅智能家居普及（267题衔接）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智能家居用户社群+线上问卷；与269（智能门锁）区分：聚焦语音交互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🔶智能音箱出货量（IDC/洛图科技数据需核验）；✅语音助手生态（小爱同学/天猫精灵案例）；✅智能家居普及（267题衔接）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