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007. “空中巡检，数智治理”——无人机在城市公共设施巡检中的服务需求调查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研究对象：城市管理部门、物业公司、园区管理方和居民。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核心问题/变量：巡检效率、成本节约、数据安全、责任认定、采购意愿。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H1：巡检效率、成本节约（采购意愿。）之间存在可检验的关系，且受群体差异（年龄/收入/地区/身份）调节（待验证）；H2：巡检效率、成本节约是影响采购意愿。的关键因素（待验证）。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S5，低空经济政策解读及地方无人机应用政策。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企业访谈+管理者问卷。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S5，低空经济政策解读及地方无人机应用政策。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